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329" w:rsidRDefault="001A3329" w:rsidP="001A3329">
      <w:pPr>
        <w:spacing w:after="0" w:line="480" w:lineRule="auto"/>
        <w:jc w:val="center"/>
        <w:rPr>
          <w:rFonts w:ascii="Times New Roman" w:hAnsi="Times New Roman" w:cs="Times New Roman"/>
          <w:sz w:val="24"/>
          <w:szCs w:val="24"/>
        </w:rPr>
      </w:pPr>
      <w:bookmarkStart w:id="0" w:name="_GoBack"/>
      <w:bookmarkEnd w:id="0"/>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Europeans’ Christians’ View on Non-Christians</w:t>
      </w:r>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p>
    <w:p w:rsidR="001A3329" w:rsidRDefault="001A3329" w:rsidP="001A33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 (Student’s Name)</w:t>
      </w:r>
    </w:p>
    <w:p w:rsidR="001A3329" w:rsidRDefault="001A3329" w:rsidP="001A33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1A3329" w:rsidRDefault="001A3329" w:rsidP="001A33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A3329" w:rsidRDefault="001A3329" w:rsidP="001A33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Location</w:t>
      </w:r>
    </w:p>
    <w:p w:rsidR="001A3329" w:rsidRDefault="001A3329" w:rsidP="001A332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D7C7B" w:rsidRPr="001A3329" w:rsidRDefault="001D7C7B" w:rsidP="001A3329">
      <w:pPr>
        <w:spacing w:after="0" w:line="480" w:lineRule="auto"/>
        <w:ind w:firstLine="720"/>
        <w:rPr>
          <w:rFonts w:ascii="Times New Roman" w:hAnsi="Times New Roman" w:cs="Times New Roman"/>
          <w:sz w:val="24"/>
          <w:szCs w:val="24"/>
        </w:rPr>
      </w:pPr>
      <w:r w:rsidRPr="001A3329">
        <w:rPr>
          <w:rFonts w:ascii="Times New Roman" w:hAnsi="Times New Roman" w:cs="Times New Roman"/>
          <w:sz w:val="24"/>
          <w:szCs w:val="24"/>
        </w:rPr>
        <w:lastRenderedPageBreak/>
        <w:t>The development of Christianity has been shaped by various factors including oppression and discrimination, especially in Europe. These oppression and discrimination cases started earlier than the 19th century because documents from early Christianity development in Europe depict cases of oppression and discrimination towards outsiders in Europe. Therefore, I completely agree with the statement that Europeans’ views of outsiders, especially of non-Christians became more negative and intolerant from about 1095 onwards because hostility towards the outsiders began after 1095, especially with the Jews who settled in Europe.</w:t>
      </w:r>
    </w:p>
    <w:p w:rsidR="001D7C7B" w:rsidRPr="001A3329" w:rsidRDefault="001D7C7B" w:rsidP="001A3329">
      <w:pPr>
        <w:spacing w:after="0" w:line="480" w:lineRule="auto"/>
        <w:ind w:firstLine="720"/>
        <w:rPr>
          <w:rFonts w:ascii="Times New Roman" w:hAnsi="Times New Roman" w:cs="Times New Roman"/>
          <w:sz w:val="24"/>
          <w:szCs w:val="24"/>
        </w:rPr>
      </w:pPr>
      <w:r w:rsidRPr="001A3329">
        <w:rPr>
          <w:rFonts w:ascii="Times New Roman" w:hAnsi="Times New Roman" w:cs="Times New Roman"/>
          <w:sz w:val="24"/>
          <w:szCs w:val="24"/>
        </w:rPr>
        <w:t>Some scholars have argued that Europeans’ views of outsiders, especially of non-Christians became more negative and intolerant from about 1095 onwards, and it is entirely true because there are documentations that show a denial of privileges to outsiders after 1095. Rudiger, Bishop of Speyer narrates the provision of the rights to the Jews settlers in Europe that they did not have before. The Bishop explains that he granted the Jews land with rights of inheritance. These were rights that the Jews did not have before.</w:t>
      </w:r>
      <w:r w:rsidRPr="001A3329">
        <w:rPr>
          <w:rStyle w:val="FootnoteReference"/>
          <w:rFonts w:ascii="Times New Roman" w:hAnsi="Times New Roman" w:cs="Times New Roman"/>
          <w:sz w:val="24"/>
          <w:szCs w:val="24"/>
        </w:rPr>
        <w:footnoteReference w:id="1"/>
      </w:r>
      <w:r w:rsidRPr="001A3329">
        <w:rPr>
          <w:rFonts w:ascii="Times New Roman" w:hAnsi="Times New Roman" w:cs="Times New Roman"/>
          <w:sz w:val="24"/>
          <w:szCs w:val="24"/>
        </w:rPr>
        <w:t xml:space="preserve"> Other documents show that the Jews were oppressed and discriminated against by the Europeans. For example, the Jews who had already settled in France for more than a thousand years started experiencing the wrath of Philip Augustus as soon as he came to power in 1179.</w:t>
      </w:r>
      <w:r w:rsidRPr="001A3329">
        <w:rPr>
          <w:rStyle w:val="FootnoteReference"/>
          <w:rFonts w:ascii="Times New Roman" w:hAnsi="Times New Roman" w:cs="Times New Roman"/>
          <w:sz w:val="24"/>
          <w:szCs w:val="24"/>
        </w:rPr>
        <w:footnoteReference w:id="2"/>
      </w:r>
      <w:r w:rsidRPr="001A3329">
        <w:rPr>
          <w:rFonts w:ascii="Times New Roman" w:hAnsi="Times New Roman" w:cs="Times New Roman"/>
          <w:sz w:val="24"/>
          <w:szCs w:val="24"/>
        </w:rPr>
        <w:t xml:space="preserve"> Four months after he ascended to power, his government started imprisoning the Jews and ceasing their lands. Those who were arrested could only be left free after paying a ransom. The following year in 1181, Philip Augustus annulled all the loans made to Christians by Jews.</w:t>
      </w:r>
      <w:r w:rsidRPr="001A3329">
        <w:rPr>
          <w:rStyle w:val="FootnoteReference"/>
          <w:rFonts w:ascii="Times New Roman" w:hAnsi="Times New Roman" w:cs="Times New Roman"/>
          <w:sz w:val="24"/>
          <w:szCs w:val="24"/>
        </w:rPr>
        <w:footnoteReference w:id="3"/>
      </w:r>
      <w:r w:rsidRPr="001A3329">
        <w:rPr>
          <w:rFonts w:ascii="Times New Roman" w:hAnsi="Times New Roman" w:cs="Times New Roman"/>
          <w:sz w:val="24"/>
          <w:szCs w:val="24"/>
        </w:rPr>
        <w:t xml:space="preserve"> In 1182, he confiscated all the lands and buildings of the Jews and drove them out of their lands.</w:t>
      </w:r>
      <w:r w:rsidRPr="001A3329">
        <w:rPr>
          <w:rStyle w:val="FootnoteReference"/>
          <w:rFonts w:ascii="Times New Roman" w:hAnsi="Times New Roman" w:cs="Times New Roman"/>
          <w:sz w:val="24"/>
          <w:szCs w:val="24"/>
        </w:rPr>
        <w:footnoteReference w:id="4"/>
      </w:r>
    </w:p>
    <w:p w:rsidR="001D7C7B" w:rsidRPr="001A3329" w:rsidRDefault="001D7C7B" w:rsidP="001A3329">
      <w:pPr>
        <w:spacing w:after="0" w:line="480" w:lineRule="auto"/>
        <w:ind w:firstLine="720"/>
        <w:rPr>
          <w:rFonts w:ascii="Times New Roman" w:hAnsi="Times New Roman" w:cs="Times New Roman"/>
          <w:sz w:val="24"/>
          <w:szCs w:val="24"/>
        </w:rPr>
      </w:pPr>
      <w:r w:rsidRPr="001A3329">
        <w:rPr>
          <w:rFonts w:ascii="Times New Roman" w:hAnsi="Times New Roman" w:cs="Times New Roman"/>
          <w:sz w:val="24"/>
          <w:szCs w:val="24"/>
        </w:rPr>
        <w:lastRenderedPageBreak/>
        <w:t>However, the challenges that the Jews faced during the reign of Philip Augustus were based on the wickedness that was experienced before. For example, Augustus was led to believe that the Jews were engaged in wicked practices including human sacrifices. King Augustus’ action was a form of the cleansing of the wickedness that the Jews were allegedly involved in during his forefather’s time. These points are evidence that Europeans’ views on non-Christians were intense after 1095.</w:t>
      </w:r>
      <w:r w:rsidR="001A3329" w:rsidRPr="001A3329">
        <w:rPr>
          <w:rStyle w:val="FootnoteReference"/>
          <w:rFonts w:ascii="Times New Roman" w:hAnsi="Times New Roman" w:cs="Times New Roman"/>
          <w:sz w:val="24"/>
          <w:szCs w:val="24"/>
        </w:rPr>
        <w:footnoteReference w:id="5"/>
      </w:r>
      <w:r w:rsidRPr="001A3329">
        <w:rPr>
          <w:rFonts w:ascii="Times New Roman" w:hAnsi="Times New Roman" w:cs="Times New Roman"/>
          <w:sz w:val="24"/>
          <w:szCs w:val="24"/>
        </w:rPr>
        <w:t xml:space="preserve"> The Jews, the outsiders, were perceived to be a threat to the religion and Augustus’ actions to drive all the Jews out of their lands and enslave others was basically a way to end what he suspected to have been going on even during his father’s reign. Augustus was a strong Christian believer and in fear of the Jews’ perfidy, the king ordered all of them to leave France and the deadline could not be prolonged in any way. The Jews responded to the king’s orders and sold all their household goods and departed with their families in 1182.</w:t>
      </w:r>
      <w:r w:rsidR="001A3329" w:rsidRPr="001A3329">
        <w:rPr>
          <w:rStyle w:val="FootnoteReference"/>
          <w:rFonts w:ascii="Times New Roman" w:hAnsi="Times New Roman" w:cs="Times New Roman"/>
          <w:sz w:val="24"/>
          <w:szCs w:val="24"/>
        </w:rPr>
        <w:footnoteReference w:id="6"/>
      </w:r>
    </w:p>
    <w:p w:rsidR="001D7C7B" w:rsidRPr="001A3329" w:rsidRDefault="001D7C7B" w:rsidP="001A3329">
      <w:pPr>
        <w:spacing w:after="0" w:line="480" w:lineRule="auto"/>
        <w:ind w:firstLine="720"/>
        <w:rPr>
          <w:rFonts w:ascii="Times New Roman" w:hAnsi="Times New Roman" w:cs="Times New Roman"/>
          <w:sz w:val="24"/>
          <w:szCs w:val="24"/>
        </w:rPr>
      </w:pPr>
      <w:r w:rsidRPr="001A3329">
        <w:rPr>
          <w:rFonts w:ascii="Times New Roman" w:hAnsi="Times New Roman" w:cs="Times New Roman"/>
          <w:sz w:val="24"/>
          <w:szCs w:val="24"/>
        </w:rPr>
        <w:t>However, the persecution of the Jews in 1182 was not enough because more laws that oppressed them further were created many years later. In 1265, the seven-part code of the medieval times was created and was effected in 1348.</w:t>
      </w:r>
      <w:r w:rsidR="001A3329" w:rsidRPr="001A3329">
        <w:rPr>
          <w:rStyle w:val="FootnoteReference"/>
          <w:rFonts w:ascii="Times New Roman" w:hAnsi="Times New Roman" w:cs="Times New Roman"/>
          <w:sz w:val="24"/>
          <w:szCs w:val="24"/>
        </w:rPr>
        <w:footnoteReference w:id="7"/>
      </w:r>
      <w:r w:rsidRPr="001A3329">
        <w:rPr>
          <w:rFonts w:ascii="Times New Roman" w:hAnsi="Times New Roman" w:cs="Times New Roman"/>
          <w:sz w:val="24"/>
          <w:szCs w:val="24"/>
        </w:rPr>
        <w:t xml:space="preserve"> With these laws, the Jews’ interactions with the Christians were limited. Even though they were allowed to practice their religious rites, the Jews were also prohibited from speaking ill or criticizing the Christian faith. They were also prohibited from leaving their houses on Goof Friday and required to remain indoors until Saturday morning.</w:t>
      </w:r>
      <w:r w:rsidR="001A3329" w:rsidRPr="001A3329">
        <w:rPr>
          <w:rStyle w:val="FootnoteReference"/>
          <w:rFonts w:ascii="Times New Roman" w:hAnsi="Times New Roman" w:cs="Times New Roman"/>
          <w:sz w:val="24"/>
          <w:szCs w:val="24"/>
        </w:rPr>
        <w:footnoteReference w:id="8"/>
      </w:r>
      <w:r w:rsidRPr="001A3329">
        <w:rPr>
          <w:rFonts w:ascii="Times New Roman" w:hAnsi="Times New Roman" w:cs="Times New Roman"/>
          <w:sz w:val="24"/>
          <w:szCs w:val="24"/>
        </w:rPr>
        <w:t xml:space="preserve"> If they violated these regulations they were not entitled to reparation for any injury that would be inflicted upon them by Christians.</w:t>
      </w:r>
    </w:p>
    <w:p w:rsidR="001D7C7B" w:rsidRPr="001A3329" w:rsidRDefault="001D7C7B" w:rsidP="001A3329">
      <w:pPr>
        <w:spacing w:after="0" w:line="480" w:lineRule="auto"/>
        <w:ind w:firstLine="720"/>
        <w:rPr>
          <w:rFonts w:ascii="Times New Roman" w:hAnsi="Times New Roman" w:cs="Times New Roman"/>
          <w:sz w:val="24"/>
          <w:szCs w:val="24"/>
        </w:rPr>
      </w:pPr>
      <w:r w:rsidRPr="001A3329">
        <w:rPr>
          <w:rFonts w:ascii="Times New Roman" w:hAnsi="Times New Roman" w:cs="Times New Roman"/>
          <w:sz w:val="24"/>
          <w:szCs w:val="24"/>
        </w:rPr>
        <w:t xml:space="preserve">In fear of oppressing the Christians, Europeans Christians barred outsiders, especially the Jews from holding any public office. The European Christians believed that the Jews who </w:t>
      </w:r>
      <w:r w:rsidRPr="001A3329">
        <w:rPr>
          <w:rFonts w:ascii="Times New Roman" w:hAnsi="Times New Roman" w:cs="Times New Roman"/>
          <w:sz w:val="24"/>
          <w:szCs w:val="24"/>
        </w:rPr>
        <w:lastRenderedPageBreak/>
        <w:t>practiced other religious rites denied God and forgot about the good things that He had done to them. Therefore, they were considered not worthy to be called the “People of God” as they were formerly referred to.</w:t>
      </w:r>
      <w:r w:rsidR="001A3329" w:rsidRPr="001A3329">
        <w:rPr>
          <w:rStyle w:val="FootnoteReference"/>
          <w:rFonts w:ascii="Times New Roman" w:hAnsi="Times New Roman" w:cs="Times New Roman"/>
          <w:sz w:val="24"/>
          <w:szCs w:val="24"/>
        </w:rPr>
        <w:footnoteReference w:id="9"/>
      </w:r>
      <w:r w:rsidRPr="001A3329">
        <w:rPr>
          <w:rFonts w:ascii="Times New Roman" w:hAnsi="Times New Roman" w:cs="Times New Roman"/>
          <w:sz w:val="24"/>
          <w:szCs w:val="24"/>
        </w:rPr>
        <w:t xml:space="preserve"> They were denied all the honor and privileges that they held before including the ability to hold any public office. Further, the Jews’ courts were not considered relevant, especially when one participant was a Christian. The European Christians had their courts in which the Jews were expected to abide by and follow instead of their Jewish court system.</w:t>
      </w:r>
      <w:r w:rsidR="001A3329" w:rsidRPr="001A3329">
        <w:rPr>
          <w:rStyle w:val="FootnoteReference"/>
          <w:rFonts w:ascii="Times New Roman" w:hAnsi="Times New Roman" w:cs="Times New Roman"/>
          <w:sz w:val="24"/>
          <w:szCs w:val="24"/>
        </w:rPr>
        <w:footnoteReference w:id="10"/>
      </w:r>
    </w:p>
    <w:p w:rsidR="001D7C7B" w:rsidRPr="001A3329" w:rsidRDefault="001D7C7B" w:rsidP="001A3329">
      <w:pPr>
        <w:spacing w:after="0" w:line="480" w:lineRule="auto"/>
        <w:ind w:firstLine="720"/>
        <w:rPr>
          <w:rFonts w:ascii="Times New Roman" w:hAnsi="Times New Roman" w:cs="Times New Roman"/>
          <w:sz w:val="24"/>
          <w:szCs w:val="24"/>
        </w:rPr>
      </w:pPr>
      <w:r w:rsidRPr="001A3329">
        <w:rPr>
          <w:rFonts w:ascii="Times New Roman" w:hAnsi="Times New Roman" w:cs="Times New Roman"/>
          <w:sz w:val="24"/>
          <w:szCs w:val="24"/>
        </w:rPr>
        <w:t>The situation was even dangerous for the Christians who turned and converted to become Jews.</w:t>
      </w:r>
      <w:r w:rsidR="001A3329" w:rsidRPr="001A3329">
        <w:rPr>
          <w:rStyle w:val="FootnoteReference"/>
          <w:rFonts w:ascii="Times New Roman" w:hAnsi="Times New Roman" w:cs="Times New Roman"/>
          <w:sz w:val="24"/>
          <w:szCs w:val="24"/>
        </w:rPr>
        <w:footnoteReference w:id="11"/>
      </w:r>
      <w:r w:rsidRPr="001A3329">
        <w:rPr>
          <w:rFonts w:ascii="Times New Roman" w:hAnsi="Times New Roman" w:cs="Times New Roman"/>
          <w:sz w:val="24"/>
          <w:szCs w:val="24"/>
        </w:rPr>
        <w:t xml:space="preserve"> Law VIII prohibited Christians from converting to Jews or living with Jews required that all Christians live and interact with their fellow Christians and minimize their interactions with the Jews. A Christian who became a Jew was sentenced to death as this behavior was considered heretic by the Christians.</w:t>
      </w:r>
    </w:p>
    <w:p w:rsidR="001D7C7B" w:rsidRPr="001A3329" w:rsidRDefault="001D7C7B" w:rsidP="001A3329">
      <w:pPr>
        <w:spacing w:after="0" w:line="480" w:lineRule="auto"/>
        <w:ind w:firstLine="720"/>
        <w:rPr>
          <w:rFonts w:ascii="Times New Roman" w:hAnsi="Times New Roman" w:cs="Times New Roman"/>
          <w:sz w:val="24"/>
          <w:szCs w:val="24"/>
        </w:rPr>
      </w:pPr>
      <w:r w:rsidRPr="001A3329">
        <w:rPr>
          <w:rFonts w:ascii="Times New Roman" w:hAnsi="Times New Roman" w:cs="Times New Roman"/>
          <w:sz w:val="24"/>
          <w:szCs w:val="24"/>
        </w:rPr>
        <w:t>Apart from discrimination and oppression of the outsiders, the European Christians excommunicated and anathematized those outsiders they perceived heretic to their religion. The early Orthodox Christians were strict with their religion and practices and everyone else was supposed to abide by those standards.</w:t>
      </w:r>
      <w:r w:rsidR="001A3329" w:rsidRPr="001A3329">
        <w:rPr>
          <w:rStyle w:val="FootnoteReference"/>
          <w:rFonts w:ascii="Times New Roman" w:hAnsi="Times New Roman" w:cs="Times New Roman"/>
          <w:sz w:val="24"/>
          <w:szCs w:val="24"/>
        </w:rPr>
        <w:footnoteReference w:id="12"/>
      </w:r>
      <w:r w:rsidRPr="001A3329">
        <w:rPr>
          <w:rFonts w:ascii="Times New Roman" w:hAnsi="Times New Roman" w:cs="Times New Roman"/>
          <w:sz w:val="24"/>
          <w:szCs w:val="24"/>
        </w:rPr>
        <w:t xml:space="preserve"> Anyone who opposed or lived contrary to those standards set for everyone was supposed to face the hardship that came with the consequences of their actions. The Orthodox Catholic Church condemned all the heretics, which a popular name used to refer to the non-Christian believers.</w:t>
      </w:r>
      <w:r w:rsidR="001A3329" w:rsidRPr="001A3329">
        <w:rPr>
          <w:rStyle w:val="FootnoteReference"/>
          <w:rFonts w:ascii="Times New Roman" w:hAnsi="Times New Roman" w:cs="Times New Roman"/>
          <w:sz w:val="24"/>
          <w:szCs w:val="24"/>
        </w:rPr>
        <w:footnoteReference w:id="13"/>
      </w:r>
      <w:r w:rsidRPr="001A3329">
        <w:rPr>
          <w:rFonts w:ascii="Times New Roman" w:hAnsi="Times New Roman" w:cs="Times New Roman"/>
          <w:sz w:val="24"/>
          <w:szCs w:val="24"/>
        </w:rPr>
        <w:t xml:space="preserve"> The believers who were found to have interacted or associated with the heretics in the church were stripped of their roles and levels. The condemned </w:t>
      </w:r>
      <w:r w:rsidRPr="001A3329">
        <w:rPr>
          <w:rFonts w:ascii="Times New Roman" w:hAnsi="Times New Roman" w:cs="Times New Roman"/>
          <w:sz w:val="24"/>
          <w:szCs w:val="24"/>
        </w:rPr>
        <w:lastRenderedPageBreak/>
        <w:t>were exposed further suffering including confiscation of their properties, especially the layman. It was difficult to even for those who were suspected to have violated the Christian standards.</w:t>
      </w:r>
    </w:p>
    <w:p w:rsidR="001D7C7B" w:rsidRPr="001A3329" w:rsidRDefault="001D7C7B" w:rsidP="001A3329">
      <w:pPr>
        <w:spacing w:after="0" w:line="480" w:lineRule="auto"/>
        <w:ind w:firstLine="720"/>
        <w:rPr>
          <w:rFonts w:ascii="Times New Roman" w:hAnsi="Times New Roman" w:cs="Times New Roman"/>
          <w:sz w:val="24"/>
          <w:szCs w:val="24"/>
        </w:rPr>
      </w:pPr>
      <w:r w:rsidRPr="001A3329">
        <w:rPr>
          <w:rFonts w:ascii="Times New Roman" w:hAnsi="Times New Roman" w:cs="Times New Roman"/>
          <w:sz w:val="24"/>
          <w:szCs w:val="24"/>
        </w:rPr>
        <w:t>These restrictions placed upon the Jewish and non-Christians by the Christian authorities limited many opportunities for the outsiders. These restrictions pushed the outsider into marginal roles, which branded them an inferior social position in society. The Orthodox Catholic doctrines furthered restricted their members from interacting and socializing with the outsiders.</w:t>
      </w:r>
      <w:r w:rsidR="001A3329" w:rsidRPr="001A3329">
        <w:rPr>
          <w:rStyle w:val="FootnoteReference"/>
          <w:rFonts w:ascii="Times New Roman" w:hAnsi="Times New Roman" w:cs="Times New Roman"/>
          <w:sz w:val="24"/>
          <w:szCs w:val="24"/>
        </w:rPr>
        <w:footnoteReference w:id="14"/>
      </w:r>
      <w:r w:rsidRPr="001A3329">
        <w:rPr>
          <w:rFonts w:ascii="Times New Roman" w:hAnsi="Times New Roman" w:cs="Times New Roman"/>
          <w:sz w:val="24"/>
          <w:szCs w:val="24"/>
        </w:rPr>
        <w:t xml:space="preserve"> For example, lending outsider money was prohibited among Christians. Therefore, it is clear that the Europeans’ view on non-Christians started in 1095 onwards. Documents from the early times, especially in the Middle Age period shows that outsiders were exposed to negative and more intolerant conditions before 1095. Most of the documents used in this essay show that the Jews were the main subjects to these restrictions and harsh conditions created by the European Christian authorities. However, the emergence of these conditions was influenced by negative perceptions of the Jews and other non-Christian believers by the European Christian authorities. For example, the harsh conditions including expulsion of the Jews from France in 1182 were influenced by the perception of King Philip Augustus that the Jews were indulged in wicked practices including human sacrifice.</w:t>
      </w:r>
      <w:r w:rsidR="001A3329" w:rsidRPr="001A3329">
        <w:rPr>
          <w:rStyle w:val="FootnoteReference"/>
          <w:rFonts w:ascii="Times New Roman" w:hAnsi="Times New Roman" w:cs="Times New Roman"/>
          <w:sz w:val="24"/>
          <w:szCs w:val="24"/>
        </w:rPr>
        <w:footnoteReference w:id="15"/>
      </w:r>
      <w:r w:rsidRPr="001A3329">
        <w:rPr>
          <w:rFonts w:ascii="Times New Roman" w:hAnsi="Times New Roman" w:cs="Times New Roman"/>
          <w:sz w:val="24"/>
          <w:szCs w:val="24"/>
        </w:rPr>
        <w:t xml:space="preserve"> Most of the crimes that happened during those times were blamed on the Jews’ interactions with the Christians. Therefore, laws were created to prohibit them from interacting in an attempt to address the issues related to crime and evil. Some of the measures put in place to control these outrageous things include placing a mark on the Jews to identify them from Christians. The mark, which humiliated them, was placed on their forehead of both men and women and if any Jews missed the mark he or she would receive ten lashes for it.</w:t>
      </w:r>
    </w:p>
    <w:p w:rsidR="001D7C7B" w:rsidRPr="001A3329" w:rsidRDefault="001D7C7B" w:rsidP="001A3329">
      <w:pPr>
        <w:spacing w:after="0" w:line="480" w:lineRule="auto"/>
        <w:ind w:firstLine="720"/>
        <w:rPr>
          <w:rFonts w:ascii="Times New Roman" w:hAnsi="Times New Roman" w:cs="Times New Roman"/>
          <w:sz w:val="24"/>
          <w:szCs w:val="24"/>
        </w:rPr>
      </w:pPr>
      <w:r w:rsidRPr="001A3329">
        <w:rPr>
          <w:rFonts w:ascii="Times New Roman" w:hAnsi="Times New Roman" w:cs="Times New Roman"/>
          <w:sz w:val="24"/>
          <w:szCs w:val="24"/>
        </w:rPr>
        <w:lastRenderedPageBreak/>
        <w:t>In conclusion, Europeans' views of outsiders, especially of non-Christians indeed became more negative and intolerant from about 1905 onwards. Most of the documents examined in this essay show that the Jews were subjected to restrictions and oppressive laws in an attempt to control them from interacting and socializing with the Christians. Violating these laws would mean that such a person would suffer greatly including being heavily fined or even subjected to death</w:t>
      </w:r>
      <w:r w:rsidR="00F744AE" w:rsidRPr="001A3329">
        <w:rPr>
          <w:rFonts w:ascii="Times New Roman" w:hAnsi="Times New Roman" w:cs="Times New Roman"/>
          <w:sz w:val="24"/>
          <w:szCs w:val="24"/>
        </w:rPr>
        <w:t>.</w:t>
      </w:r>
    </w:p>
    <w:p w:rsidR="00F744AE" w:rsidRPr="001A3329" w:rsidRDefault="00F744AE" w:rsidP="001A3329">
      <w:pPr>
        <w:spacing w:after="0" w:line="480" w:lineRule="auto"/>
        <w:ind w:firstLine="720"/>
        <w:rPr>
          <w:rFonts w:ascii="Times New Roman" w:hAnsi="Times New Roman" w:cs="Times New Roman"/>
          <w:sz w:val="24"/>
          <w:szCs w:val="24"/>
        </w:rPr>
      </w:pPr>
      <w:r w:rsidRPr="001A3329">
        <w:rPr>
          <w:rFonts w:ascii="Times New Roman" w:hAnsi="Times New Roman" w:cs="Times New Roman"/>
          <w:sz w:val="24"/>
          <w:szCs w:val="24"/>
        </w:rPr>
        <w:t xml:space="preserve"> </w:t>
      </w:r>
    </w:p>
    <w:p w:rsidR="001D7C7B" w:rsidRPr="001A3329" w:rsidRDefault="001D7C7B" w:rsidP="001A3329">
      <w:pPr>
        <w:spacing w:after="0" w:line="480" w:lineRule="auto"/>
        <w:ind w:firstLine="720"/>
        <w:rPr>
          <w:rFonts w:ascii="Times New Roman" w:hAnsi="Times New Roman" w:cs="Times New Roman"/>
          <w:sz w:val="24"/>
          <w:szCs w:val="24"/>
        </w:rPr>
      </w:pPr>
    </w:p>
    <w:p w:rsidR="001D7C7B" w:rsidRPr="001A3329" w:rsidRDefault="001D7C7B" w:rsidP="001A3329">
      <w:pPr>
        <w:spacing w:after="0" w:line="480" w:lineRule="auto"/>
        <w:ind w:firstLine="720"/>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A3329" w:rsidRDefault="001A3329" w:rsidP="001A3329">
      <w:pPr>
        <w:spacing w:after="0" w:line="480" w:lineRule="auto"/>
        <w:rPr>
          <w:rFonts w:ascii="Times New Roman" w:hAnsi="Times New Roman" w:cs="Times New Roman"/>
          <w:sz w:val="24"/>
          <w:szCs w:val="24"/>
        </w:rPr>
      </w:pPr>
    </w:p>
    <w:p w:rsidR="001D7C7B" w:rsidRPr="001A3329" w:rsidRDefault="001D7C7B" w:rsidP="001A3329">
      <w:pPr>
        <w:spacing w:after="0" w:line="480" w:lineRule="auto"/>
        <w:jc w:val="center"/>
        <w:rPr>
          <w:rFonts w:ascii="Times New Roman" w:hAnsi="Times New Roman" w:cs="Times New Roman"/>
          <w:sz w:val="24"/>
          <w:szCs w:val="24"/>
        </w:rPr>
      </w:pPr>
      <w:r w:rsidRPr="001A3329">
        <w:rPr>
          <w:rFonts w:ascii="Times New Roman" w:hAnsi="Times New Roman" w:cs="Times New Roman"/>
          <w:sz w:val="24"/>
          <w:szCs w:val="24"/>
        </w:rPr>
        <w:lastRenderedPageBreak/>
        <w:t>Works Cited</w:t>
      </w:r>
    </w:p>
    <w:p w:rsidR="001D7C7B" w:rsidRPr="001A3329" w:rsidRDefault="001D7C7B" w:rsidP="001A3329">
      <w:pPr>
        <w:spacing w:after="0" w:line="480" w:lineRule="auto"/>
        <w:ind w:left="720" w:hanging="720"/>
        <w:rPr>
          <w:rFonts w:ascii="Times New Roman" w:hAnsi="Times New Roman" w:cs="Times New Roman"/>
          <w:sz w:val="24"/>
          <w:szCs w:val="24"/>
        </w:rPr>
      </w:pPr>
      <w:r w:rsidRPr="001A3329">
        <w:rPr>
          <w:rFonts w:ascii="Times New Roman" w:hAnsi="Times New Roman" w:cs="Times New Roman"/>
          <w:i/>
          <w:sz w:val="24"/>
          <w:szCs w:val="24"/>
        </w:rPr>
        <w:t xml:space="preserve">Bishop </w:t>
      </w:r>
      <w:r w:rsidR="001A3329" w:rsidRPr="001A3329">
        <w:rPr>
          <w:rFonts w:ascii="Times New Roman" w:hAnsi="Times New Roman" w:cs="Times New Roman"/>
          <w:i/>
          <w:sz w:val="24"/>
          <w:szCs w:val="24"/>
        </w:rPr>
        <w:t>o</w:t>
      </w:r>
      <w:r w:rsidRPr="001A3329">
        <w:rPr>
          <w:rFonts w:ascii="Times New Roman" w:hAnsi="Times New Roman" w:cs="Times New Roman"/>
          <w:i/>
          <w:sz w:val="24"/>
          <w:szCs w:val="24"/>
        </w:rPr>
        <w:t>f Speyer’s “Grant of Lands &amp; Privileges to the Jews</w:t>
      </w:r>
      <w:r w:rsidRPr="001A3329">
        <w:rPr>
          <w:rFonts w:ascii="Times New Roman" w:hAnsi="Times New Roman" w:cs="Times New Roman"/>
          <w:sz w:val="24"/>
          <w:szCs w:val="24"/>
        </w:rPr>
        <w:t xml:space="preserve">, 1084. Accessed from </w:t>
      </w:r>
      <w:hyperlink r:id="rId7" w:history="1">
        <w:r w:rsidRPr="001A3329">
          <w:rPr>
            <w:rStyle w:val="Hyperlink"/>
            <w:rFonts w:ascii="Times New Roman" w:hAnsi="Times New Roman" w:cs="Times New Roman"/>
            <w:color w:val="auto"/>
            <w:sz w:val="24"/>
            <w:szCs w:val="24"/>
            <w:u w:val="none"/>
          </w:rPr>
          <w:t>https://sourcebooks.fordham.edu/source/1084landjews.asp</w:t>
        </w:r>
      </w:hyperlink>
    </w:p>
    <w:p w:rsidR="001D7C7B" w:rsidRPr="001A3329" w:rsidRDefault="001D7C7B" w:rsidP="001A3329">
      <w:pPr>
        <w:spacing w:after="0" w:line="480" w:lineRule="auto"/>
        <w:ind w:left="720" w:hanging="720"/>
        <w:rPr>
          <w:rFonts w:ascii="Times New Roman" w:hAnsi="Times New Roman" w:cs="Times New Roman"/>
          <w:sz w:val="24"/>
          <w:szCs w:val="24"/>
        </w:rPr>
      </w:pPr>
      <w:r w:rsidRPr="001A3329">
        <w:rPr>
          <w:rFonts w:ascii="Times New Roman" w:hAnsi="Times New Roman" w:cs="Times New Roman"/>
          <w:i/>
          <w:sz w:val="24"/>
          <w:szCs w:val="24"/>
        </w:rPr>
        <w:t>The Expulsion of the Jews from France, 1182 CE</w:t>
      </w:r>
      <w:r w:rsidRPr="001A3329">
        <w:rPr>
          <w:rFonts w:ascii="Times New Roman" w:hAnsi="Times New Roman" w:cs="Times New Roman"/>
          <w:sz w:val="24"/>
          <w:szCs w:val="24"/>
        </w:rPr>
        <w:t xml:space="preserve">. Accessed from </w:t>
      </w:r>
      <w:hyperlink r:id="rId8" w:history="1">
        <w:r w:rsidRPr="001A3329">
          <w:rPr>
            <w:rStyle w:val="Hyperlink"/>
            <w:rFonts w:ascii="Times New Roman" w:hAnsi="Times New Roman" w:cs="Times New Roman"/>
            <w:color w:val="auto"/>
            <w:sz w:val="24"/>
            <w:szCs w:val="24"/>
            <w:u w:val="none"/>
          </w:rPr>
          <w:t>https://sourcebooks.fordham.edu/jewish/1182-jewsfrance1.asp</w:t>
        </w:r>
      </w:hyperlink>
    </w:p>
    <w:p w:rsidR="001D7C7B" w:rsidRPr="001A3329" w:rsidRDefault="001D7C7B" w:rsidP="001A3329">
      <w:pPr>
        <w:spacing w:after="0" w:line="480" w:lineRule="auto"/>
        <w:ind w:left="720" w:hanging="720"/>
        <w:rPr>
          <w:rFonts w:ascii="Times New Roman" w:hAnsi="Times New Roman" w:cs="Times New Roman"/>
          <w:sz w:val="24"/>
          <w:szCs w:val="24"/>
        </w:rPr>
      </w:pPr>
      <w:r w:rsidRPr="001A3329">
        <w:rPr>
          <w:rFonts w:ascii="Times New Roman" w:hAnsi="Times New Roman" w:cs="Times New Roman"/>
          <w:i/>
          <w:sz w:val="24"/>
          <w:szCs w:val="24"/>
        </w:rPr>
        <w:t>4</w:t>
      </w:r>
      <w:r w:rsidRPr="001A3329">
        <w:rPr>
          <w:rFonts w:ascii="Times New Roman" w:hAnsi="Times New Roman" w:cs="Times New Roman"/>
          <w:i/>
          <w:sz w:val="24"/>
          <w:szCs w:val="24"/>
          <w:vertAlign w:val="superscript"/>
        </w:rPr>
        <w:t>th</w:t>
      </w:r>
      <w:r w:rsidRPr="001A3329">
        <w:rPr>
          <w:rFonts w:ascii="Times New Roman" w:hAnsi="Times New Roman" w:cs="Times New Roman"/>
          <w:i/>
          <w:sz w:val="24"/>
          <w:szCs w:val="24"/>
        </w:rPr>
        <w:t xml:space="preserve"> Lateran Council (1215), Canon 3 on Heresy</w:t>
      </w:r>
      <w:r w:rsidRPr="001A3329">
        <w:rPr>
          <w:rFonts w:ascii="Times New Roman" w:hAnsi="Times New Roman" w:cs="Times New Roman"/>
          <w:sz w:val="24"/>
          <w:szCs w:val="24"/>
        </w:rPr>
        <w:t xml:space="preserve">. Accessed from </w:t>
      </w:r>
      <w:hyperlink r:id="rId9" w:history="1">
        <w:r w:rsidRPr="001A3329">
          <w:rPr>
            <w:rStyle w:val="Hyperlink"/>
            <w:rFonts w:ascii="Times New Roman" w:hAnsi="Times New Roman" w:cs="Times New Roman"/>
            <w:color w:val="auto"/>
            <w:sz w:val="24"/>
            <w:szCs w:val="24"/>
            <w:u w:val="none"/>
          </w:rPr>
          <w:t>https://sourcebooks.fordham.edu/source/lat4-c3.asp</w:t>
        </w:r>
      </w:hyperlink>
    </w:p>
    <w:p w:rsidR="001D7C7B" w:rsidRPr="001A3329" w:rsidRDefault="001D7C7B" w:rsidP="001A3329">
      <w:pPr>
        <w:spacing w:after="0" w:line="480" w:lineRule="auto"/>
        <w:ind w:left="720" w:hanging="720"/>
        <w:rPr>
          <w:rFonts w:ascii="Times New Roman" w:hAnsi="Times New Roman" w:cs="Times New Roman"/>
          <w:sz w:val="24"/>
          <w:szCs w:val="24"/>
        </w:rPr>
      </w:pPr>
      <w:r w:rsidRPr="001A3329">
        <w:rPr>
          <w:rFonts w:ascii="Times New Roman" w:hAnsi="Times New Roman" w:cs="Times New Roman"/>
          <w:i/>
          <w:sz w:val="24"/>
          <w:szCs w:val="24"/>
        </w:rPr>
        <w:t>Las Siete Partidas—Laws on Jews, 1265</w:t>
      </w:r>
      <w:r w:rsidRPr="001A3329">
        <w:rPr>
          <w:rFonts w:ascii="Times New Roman" w:hAnsi="Times New Roman" w:cs="Times New Roman"/>
          <w:sz w:val="24"/>
          <w:szCs w:val="24"/>
        </w:rPr>
        <w:t xml:space="preserve">. Accessed from </w:t>
      </w:r>
      <w:hyperlink r:id="rId10" w:history="1">
        <w:r w:rsidRPr="001A3329">
          <w:rPr>
            <w:rStyle w:val="Hyperlink"/>
            <w:rFonts w:ascii="Times New Roman" w:hAnsi="Times New Roman" w:cs="Times New Roman"/>
            <w:color w:val="auto"/>
            <w:sz w:val="24"/>
            <w:szCs w:val="24"/>
            <w:u w:val="none"/>
          </w:rPr>
          <w:t>https://sourcebooks.fordham.edu/source/jews-sietepart.asp</w:t>
        </w:r>
      </w:hyperlink>
    </w:p>
    <w:sectPr w:rsidR="001D7C7B" w:rsidRPr="001A332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455" w:rsidRDefault="00527455" w:rsidP="001D7C7B">
      <w:pPr>
        <w:spacing w:after="0" w:line="240" w:lineRule="auto"/>
      </w:pPr>
      <w:r>
        <w:separator/>
      </w:r>
    </w:p>
  </w:endnote>
  <w:endnote w:type="continuationSeparator" w:id="0">
    <w:p w:rsidR="00527455" w:rsidRDefault="00527455" w:rsidP="001D7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455" w:rsidRDefault="00527455" w:rsidP="001D7C7B">
      <w:pPr>
        <w:spacing w:after="0" w:line="240" w:lineRule="auto"/>
      </w:pPr>
      <w:r>
        <w:separator/>
      </w:r>
    </w:p>
  </w:footnote>
  <w:footnote w:type="continuationSeparator" w:id="0">
    <w:p w:rsidR="00527455" w:rsidRDefault="00527455" w:rsidP="001D7C7B">
      <w:pPr>
        <w:spacing w:after="0" w:line="240" w:lineRule="auto"/>
      </w:pPr>
      <w:r>
        <w:continuationSeparator/>
      </w:r>
    </w:p>
  </w:footnote>
  <w:footnote w:id="1">
    <w:p w:rsidR="001D7C7B" w:rsidRPr="001A3329" w:rsidRDefault="001D7C7B"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i/>
        </w:rPr>
        <w:t xml:space="preserve">Bishop </w:t>
      </w:r>
      <w:r w:rsidR="001A3329">
        <w:rPr>
          <w:rFonts w:ascii="Arial" w:hAnsi="Arial" w:cs="Arial"/>
          <w:i/>
        </w:rPr>
        <w:t>o</w:t>
      </w:r>
      <w:r w:rsidRPr="001A3329">
        <w:rPr>
          <w:rFonts w:ascii="Arial" w:hAnsi="Arial" w:cs="Arial"/>
          <w:i/>
        </w:rPr>
        <w:t>f Speyer’s “Grant of Lands &amp; Privileges to the Jews, 1084</w:t>
      </w:r>
      <w:r w:rsidRPr="001A3329">
        <w:rPr>
          <w:rFonts w:ascii="Arial" w:hAnsi="Arial" w:cs="Arial"/>
        </w:rPr>
        <w:t xml:space="preserve">. </w:t>
      </w:r>
    </w:p>
  </w:footnote>
  <w:footnote w:id="2">
    <w:p w:rsidR="001D7C7B" w:rsidRPr="001A3329" w:rsidRDefault="001D7C7B"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001A3329" w:rsidRPr="001A3329">
        <w:rPr>
          <w:rFonts w:ascii="Arial" w:hAnsi="Arial" w:cs="Arial"/>
          <w:i/>
        </w:rPr>
        <w:t>The Expulsion of the Jews from France, 1182 CE</w:t>
      </w:r>
      <w:r w:rsidRPr="001A3329">
        <w:rPr>
          <w:rFonts w:ascii="Arial" w:hAnsi="Arial" w:cs="Arial"/>
          <w:lang w:val="en-US"/>
        </w:rPr>
        <w:t>.</w:t>
      </w:r>
    </w:p>
  </w:footnote>
  <w:footnote w:id="3">
    <w:p w:rsidR="001D7C7B" w:rsidRPr="001A3329" w:rsidRDefault="001D7C7B"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lang w:val="en-US"/>
        </w:rPr>
        <w:t>Ibid.</w:t>
      </w:r>
    </w:p>
  </w:footnote>
  <w:footnote w:id="4">
    <w:p w:rsidR="001D7C7B" w:rsidRPr="001A3329" w:rsidRDefault="001D7C7B"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lang w:val="en-US"/>
        </w:rPr>
        <w:t xml:space="preserve">Ibid. </w:t>
      </w:r>
    </w:p>
  </w:footnote>
  <w:footnote w:id="5">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lang w:val="en-US"/>
        </w:rPr>
        <w:t>Ibid., 1</w:t>
      </w:r>
    </w:p>
  </w:footnote>
  <w:footnote w:id="6">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lang w:val="en-US"/>
        </w:rPr>
        <w:t>Ibid.</w:t>
      </w:r>
    </w:p>
  </w:footnote>
  <w:footnote w:id="7">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i/>
        </w:rPr>
        <w:t>Las Siete Partidas—Laws on Jews, 1265.</w:t>
      </w:r>
    </w:p>
  </w:footnote>
  <w:footnote w:id="8">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lang w:val="en-US"/>
        </w:rPr>
        <w:t>Ibid., 1.</w:t>
      </w:r>
    </w:p>
  </w:footnote>
  <w:footnote w:id="9">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lang w:val="en-US"/>
        </w:rPr>
        <w:t>Ibid.</w:t>
      </w:r>
    </w:p>
  </w:footnote>
  <w:footnote w:id="10">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lang w:val="en-US"/>
        </w:rPr>
        <w:t>Ibid.</w:t>
      </w:r>
    </w:p>
  </w:footnote>
  <w:footnote w:id="11">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i/>
        </w:rPr>
        <w:t>4</w:t>
      </w:r>
      <w:r w:rsidRPr="001A3329">
        <w:rPr>
          <w:rFonts w:ascii="Arial" w:hAnsi="Arial" w:cs="Arial"/>
          <w:i/>
          <w:vertAlign w:val="superscript"/>
        </w:rPr>
        <w:t>th</w:t>
      </w:r>
      <w:r w:rsidRPr="001A3329">
        <w:rPr>
          <w:rFonts w:ascii="Arial" w:hAnsi="Arial" w:cs="Arial"/>
          <w:i/>
        </w:rPr>
        <w:t xml:space="preserve"> Lateran Council (1215), Canon 3 on Heresy</w:t>
      </w:r>
      <w:r w:rsidRPr="001A3329">
        <w:rPr>
          <w:rFonts w:ascii="Arial" w:hAnsi="Arial" w:cs="Arial"/>
        </w:rPr>
        <w:t>.</w:t>
      </w:r>
    </w:p>
  </w:footnote>
  <w:footnote w:id="12">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i/>
        </w:rPr>
        <w:t>Las Siete Partidas—Laws on Jews, 1265</w:t>
      </w:r>
    </w:p>
  </w:footnote>
  <w:footnote w:id="13">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lang w:val="en-US"/>
        </w:rPr>
        <w:t>Ibid., 5.</w:t>
      </w:r>
    </w:p>
  </w:footnote>
  <w:footnote w:id="14">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lang w:val="en-US"/>
        </w:rPr>
        <w:t>Ibid.</w:t>
      </w:r>
    </w:p>
  </w:footnote>
  <w:footnote w:id="15">
    <w:p w:rsidR="001A3329" w:rsidRPr="001A3329" w:rsidRDefault="001A3329" w:rsidP="001A3329">
      <w:pPr>
        <w:pStyle w:val="FootnoteText"/>
        <w:ind w:left="720" w:hanging="720"/>
        <w:rPr>
          <w:rFonts w:ascii="Arial" w:hAnsi="Arial" w:cs="Arial"/>
          <w:lang w:val="en-US"/>
        </w:rPr>
      </w:pPr>
      <w:r w:rsidRPr="001A3329">
        <w:rPr>
          <w:rStyle w:val="FootnoteReference"/>
          <w:rFonts w:ascii="Arial" w:hAnsi="Arial" w:cs="Arial"/>
        </w:rPr>
        <w:footnoteRef/>
      </w:r>
      <w:r w:rsidRPr="001A3329">
        <w:rPr>
          <w:rFonts w:ascii="Arial" w:hAnsi="Arial" w:cs="Arial"/>
        </w:rPr>
        <w:t xml:space="preserve"> </w:t>
      </w:r>
      <w:r w:rsidRPr="001A3329">
        <w:rPr>
          <w:rFonts w:ascii="Arial" w:hAnsi="Arial" w:cs="Arial"/>
          <w:i/>
        </w:rPr>
        <w:t>The Expulsion of the Jews from France, 1182 CE</w:t>
      </w:r>
      <w:r w:rsidRPr="001A3329">
        <w:rPr>
          <w:rFonts w:ascii="Arial" w:hAnsi="Arial" w:cs="Aria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3329" w:rsidRPr="001A3329" w:rsidRDefault="001A3329" w:rsidP="001A3329">
    <w:pPr>
      <w:pStyle w:val="Header"/>
      <w:jc w:val="right"/>
      <w:rPr>
        <w:rFonts w:ascii="Times New Roman" w:hAnsi="Times New Roman" w:cs="Times New Roman"/>
        <w:sz w:val="24"/>
        <w:szCs w:val="24"/>
      </w:rPr>
    </w:pPr>
    <w:r w:rsidRPr="001A3329">
      <w:rPr>
        <w:rFonts w:ascii="Times New Roman" w:hAnsi="Times New Roman" w:cs="Times New Roman"/>
        <w:sz w:val="24"/>
        <w:szCs w:val="24"/>
      </w:rPr>
      <w:t xml:space="preserve">Last Name </w:t>
    </w:r>
    <w:r w:rsidRPr="001A3329">
      <w:rPr>
        <w:rFonts w:ascii="Times New Roman" w:hAnsi="Times New Roman" w:cs="Times New Roman"/>
        <w:sz w:val="24"/>
        <w:szCs w:val="24"/>
      </w:rPr>
      <w:fldChar w:fldCharType="begin"/>
    </w:r>
    <w:r w:rsidRPr="001A3329">
      <w:rPr>
        <w:rFonts w:ascii="Times New Roman" w:hAnsi="Times New Roman" w:cs="Times New Roman"/>
        <w:sz w:val="24"/>
        <w:szCs w:val="24"/>
      </w:rPr>
      <w:instrText xml:space="preserve"> PAGE   \* MERGEFORMAT </w:instrText>
    </w:r>
    <w:r w:rsidRPr="001A3329">
      <w:rPr>
        <w:rFonts w:ascii="Times New Roman" w:hAnsi="Times New Roman" w:cs="Times New Roman"/>
        <w:sz w:val="24"/>
        <w:szCs w:val="24"/>
      </w:rPr>
      <w:fldChar w:fldCharType="separate"/>
    </w:r>
    <w:r w:rsidR="005A2325">
      <w:rPr>
        <w:rFonts w:ascii="Times New Roman" w:hAnsi="Times New Roman" w:cs="Times New Roman"/>
        <w:noProof/>
        <w:sz w:val="24"/>
        <w:szCs w:val="24"/>
      </w:rPr>
      <w:t>2</w:t>
    </w:r>
    <w:r w:rsidRPr="001A332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B6D"/>
    <w:rsid w:val="0000790E"/>
    <w:rsid w:val="00193D8C"/>
    <w:rsid w:val="001A3329"/>
    <w:rsid w:val="001D7C7B"/>
    <w:rsid w:val="002325E6"/>
    <w:rsid w:val="00273BCB"/>
    <w:rsid w:val="00470013"/>
    <w:rsid w:val="00527455"/>
    <w:rsid w:val="00587644"/>
    <w:rsid w:val="005A2325"/>
    <w:rsid w:val="008D0881"/>
    <w:rsid w:val="009E172A"/>
    <w:rsid w:val="009E31A0"/>
    <w:rsid w:val="00A81B6D"/>
    <w:rsid w:val="00D56AFB"/>
    <w:rsid w:val="00D93051"/>
    <w:rsid w:val="00E757AD"/>
    <w:rsid w:val="00F744AE"/>
    <w:rsid w:val="00FA7F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59CCE4-FC68-40A5-B1BC-3E79C1BE6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0790E"/>
    <w:rPr>
      <w:color w:val="0000FF"/>
      <w:u w:val="single"/>
    </w:rPr>
  </w:style>
  <w:style w:type="paragraph" w:styleId="FootnoteText">
    <w:name w:val="footnote text"/>
    <w:basedOn w:val="Normal"/>
    <w:link w:val="FootnoteTextChar"/>
    <w:uiPriority w:val="99"/>
    <w:semiHidden/>
    <w:unhideWhenUsed/>
    <w:rsid w:val="001D7C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7C7B"/>
    <w:rPr>
      <w:sz w:val="20"/>
      <w:szCs w:val="20"/>
    </w:rPr>
  </w:style>
  <w:style w:type="character" w:styleId="FootnoteReference">
    <w:name w:val="footnote reference"/>
    <w:basedOn w:val="DefaultParagraphFont"/>
    <w:uiPriority w:val="99"/>
    <w:semiHidden/>
    <w:unhideWhenUsed/>
    <w:rsid w:val="001D7C7B"/>
    <w:rPr>
      <w:vertAlign w:val="superscript"/>
    </w:rPr>
  </w:style>
  <w:style w:type="paragraph" w:styleId="Header">
    <w:name w:val="header"/>
    <w:basedOn w:val="Normal"/>
    <w:link w:val="HeaderChar"/>
    <w:uiPriority w:val="99"/>
    <w:unhideWhenUsed/>
    <w:rsid w:val="001A3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329"/>
  </w:style>
  <w:style w:type="paragraph" w:styleId="Footer">
    <w:name w:val="footer"/>
    <w:basedOn w:val="Normal"/>
    <w:link w:val="FooterChar"/>
    <w:uiPriority w:val="99"/>
    <w:unhideWhenUsed/>
    <w:rsid w:val="001A3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urcebooks.fordham.edu/jewish/1182-jewsfrance1.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ourcebooks.fordham.edu/source/1084landjews.as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ourcebooks.fordham.edu/source/jews-sietepart.asp" TargetMode="External"/><Relationship Id="rId4" Type="http://schemas.openxmlformats.org/officeDocument/2006/relationships/webSettings" Target="webSettings.xml"/><Relationship Id="rId9" Type="http://schemas.openxmlformats.org/officeDocument/2006/relationships/hyperlink" Target="https://sourcebooks.fordham.edu/source/lat4-c3.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C1631-8C54-4E56-9E7A-2515B334E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1314</Words>
  <Characters>7492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2019-11-12T12:53:00Z</dcterms:created>
  <dcterms:modified xsi:type="dcterms:W3CDTF">2019-11-12T12:53:00Z</dcterms:modified>
</cp:coreProperties>
</file>